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4E4D" w14:textId="77777777" w:rsidR="00DE4573" w:rsidRPr="005841FB" w:rsidRDefault="00DE4573" w:rsidP="00DE4573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outlineLvl w:val="1"/>
        <w:rPr>
          <w:rFonts w:eastAsia="Times New Roman" w:cs="Times New Roman"/>
          <w:b/>
          <w:bCs/>
          <w:caps/>
          <w:sz w:val="36"/>
          <w:szCs w:val="36"/>
          <w:lang w:eastAsia="ru-RU"/>
        </w:rPr>
      </w:pPr>
      <w:r w:rsidRPr="005841FB">
        <w:rPr>
          <w:rFonts w:eastAsia="Times New Roman" w:cs="Times New Roman"/>
          <w:b/>
          <w:bCs/>
          <w:caps/>
          <w:sz w:val="36"/>
          <w:szCs w:val="36"/>
          <w:lang w:eastAsia="ru-RU"/>
        </w:rPr>
        <w:t>Normativ-huquqiy hujjatlar</w:t>
      </w:r>
    </w:p>
    <w:p w14:paraId="575ECB1E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lang w:eastAsia="ru-RU"/>
        </w:rPr>
        <w:t>K</w:t>
      </w:r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orrupsiyaga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qarshi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kurashish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agentligi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direktorining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“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Mavjud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manfaatlar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to‘qnashuvi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xabarnoma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ehtimoliy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manfaatlar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to‘qnashuvi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deklaratsiyalar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manfaatlar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to‘qnashuvini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hisobga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reyestrining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namunaviy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shakllarini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tasdiqlash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haqida”gi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 3569-son (05.11.2024-y.) </w:t>
      </w:r>
      <w:hyperlink r:id="rId5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6AA33482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Oliy ta’lim, fan va innovatsiyalar vazirining “</w:t>
      </w:r>
      <w:proofErr w:type="gram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O‘</w:t>
      </w:r>
      <w:proofErr w:type="gram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zbekiston Respublikasining “Manfaatlar to‘qnashuvi to‘g‘risida”gi Qonuni tatbiq etiladigan tashkilot va muassasalar ro‘yxatini tasdiqlash to‘g‘risida”gi 399-son (28.10.2024-y.) </w:t>
      </w:r>
      <w:hyperlink r:id="rId6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12224DAD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“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vazirligida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korrupsiyaga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oid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huquqbuzarlik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haqida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xabar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bergan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yoki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korrupsiyaga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qarshi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kurashishga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boshqa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tarzda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ko‘maklashgan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shaxslarni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rag‘batlantirish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tizimini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joriy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etish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” 374-son (10.10.2024-y.) </w:t>
      </w:r>
      <w:hyperlink r:id="rId7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490A8F48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“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O‘zbekiston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Respublikasi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vazirligi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tizimida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korrupsiyaga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qarshi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kurashish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faoliyatini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yanada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samarali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tashkil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etish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to‘g‘risida”gi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369-son (08.10.2024-y.) </w:t>
      </w:r>
      <w:hyperlink r:id="rId8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  <w:r w:rsidRPr="005841FB">
        <w:rPr>
          <w:rFonts w:eastAsia="Times New Roman" w:cs="Times New Roman"/>
          <w:b/>
          <w:bCs/>
          <w:color w:val="000000"/>
          <w:sz w:val="24"/>
          <w:szCs w:val="24"/>
          <w:bdr w:val="single" w:sz="2" w:space="0" w:color="E5E7EB" w:frame="1"/>
          <w:lang w:eastAsia="ru-RU"/>
        </w:rPr>
        <w:t>, </w:t>
      </w:r>
      <w:hyperlink r:id="rId9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1-5 ILOVA</w:t>
        </w:r>
      </w:hyperlink>
      <w:r w:rsidRPr="005841FB">
        <w:rPr>
          <w:rFonts w:eastAsia="Times New Roman" w:cs="Times New Roman"/>
          <w:b/>
          <w:bCs/>
          <w:color w:val="000000"/>
          <w:sz w:val="24"/>
          <w:szCs w:val="24"/>
          <w:bdr w:val="single" w:sz="2" w:space="0" w:color="E5E7EB" w:frame="1"/>
          <w:lang w:eastAsia="ru-RU"/>
        </w:rPr>
        <w:t>, </w:t>
      </w:r>
      <w:hyperlink r:id="rId10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6-10 ILOVA</w:t>
        </w:r>
      </w:hyperlink>
    </w:p>
    <w:p w14:paraId="3527A828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“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O‘zbekiston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Respublikasi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vazirligi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tizimida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korrupsiyaga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qarshi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ichki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nazorat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tuzilmalari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faoliyatini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yanada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takomillashtirish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to‘g‘risida”gi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366-son (08.10.2024-y.) </w:t>
      </w:r>
      <w:hyperlink r:id="rId11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4D6AC8B1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“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Korrupsiyaga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qarshi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yoshlarning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imkoniyatlarini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kengaytirish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global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resursi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(GRACE)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dasturi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doirasida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o‘qitish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amaliyotini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joriy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etishni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tashkil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etish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to‘g‘risida”gi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355-son (25.09.2024-y.) </w:t>
      </w:r>
      <w:hyperlink r:id="rId12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14A2170E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“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O‘zbekiston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Respublikasi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Prezidentining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2022-yil 12-yanvardagi PQ-81-son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qarorida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belgilangan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topshiriqlar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ijrosini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ta’minlash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bo‘yicha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ishlarning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samaradorligini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oshirish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to‘g‘risida”gi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360-son (27.09.2024-y.) </w:t>
      </w:r>
      <w:hyperlink r:id="rId13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295B2504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 xml:space="preserve">Oliy ta’lim, fan va innovatsiyalar vazirining “Vazirlik xodimlarining Ichki mehnat tartibi qoidalariga </w:t>
      </w:r>
      <w:proofErr w:type="gram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o‘</w:t>
      </w:r>
      <w:proofErr w:type="gram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zgartirish va qo‘shimchalar kiritish to‘g‘risida”gi 286-son (27.06.2024-y.) </w:t>
      </w:r>
      <w:hyperlink r:id="rId14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28A7D562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 xml:space="preserve">Oliy ta’lim, fan va innovatsiyalar vazirining ““Aksilkorrupsiya kovorking” markazlari konsepsiyasini tasdiqlash </w:t>
      </w:r>
      <w:proofErr w:type="gram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to‘</w:t>
      </w:r>
      <w:proofErr w:type="gram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g‘risida”gi 220-son (26.06.2024-y.) </w:t>
      </w:r>
      <w:hyperlink r:id="rId15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49B1DCA7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vazirligi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tomonidan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tizim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tashkilotlari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o‘rta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maxsus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professional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muassasalarida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korrupsiyaviy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xavf-xatarlarni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tahlil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qilish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ularning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natijalarini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e’lon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qilish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tartibi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 </w:t>
      </w:r>
      <w:hyperlink r:id="rId16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YO‘RIQNOMA</w:t>
        </w:r>
      </w:hyperlink>
    </w:p>
    <w:p w14:paraId="476ADA85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 xml:space="preserve">Oliy ta’lim, fan va innovatsiyalar vazirining “Xarid komissiyasining davlat xaridlarini amalga oshirish tartib-taomillarini belgilash </w:t>
      </w:r>
      <w:proofErr w:type="gram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to‘</w:t>
      </w:r>
      <w:proofErr w:type="gram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val="en-US" w:eastAsia="ru-RU"/>
        </w:rPr>
        <w:t>g‘risida”gi 521-son (12.12.2023-y.) </w:t>
      </w:r>
      <w:hyperlink r:id="rId17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694DF0B6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“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vazirligi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tizimida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xodimlarning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xizmat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vazifalari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bilan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bog‘liq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korrupsiyaviy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holatlar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kelib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chiqishiga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sabab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bo‘ladigan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omillarni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bartaraf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etish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to‘g‘risida”gi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242-son (02.06.2023-y.) </w:t>
      </w:r>
      <w:hyperlink r:id="rId18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6E18727F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vazirining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“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O‘zbekiston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Respublikasi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Oliy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ta’lim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,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fan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innovatsiyalar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vazirligi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vazirlik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tizim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tashkilotlarida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Odob-axloq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va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Ichki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mehnat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tartibi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qoidalarini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tasdiqlash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>to‘g‘risida”gi</w:t>
      </w:r>
      <w:proofErr w:type="spellEnd"/>
      <w:r w:rsidRPr="005841FB">
        <w:rPr>
          <w:rFonts w:eastAsia="Times New Roman" w:cs="Times New Roman"/>
          <w:color w:val="000000"/>
          <w:sz w:val="24"/>
          <w:szCs w:val="24"/>
          <w:bdr w:val="single" w:sz="2" w:space="0" w:color="E5E7EB" w:frame="1"/>
          <w:lang w:eastAsia="ru-RU"/>
        </w:rPr>
        <w:t xml:space="preserve"> 235-son (31.05.2023-y.) </w:t>
      </w:r>
      <w:hyperlink r:id="rId19" w:history="1">
        <w:r w:rsidRPr="005841FB">
          <w:rPr>
            <w:rFonts w:eastAsia="Times New Roman" w:cs="Times New Roman"/>
            <w:b/>
            <w:bCs/>
            <w:color w:val="1675E0"/>
            <w:sz w:val="24"/>
            <w:szCs w:val="24"/>
            <w:u w:val="single"/>
            <w:bdr w:val="single" w:sz="2" w:space="0" w:color="E5E7EB" w:frame="1"/>
            <w:lang w:eastAsia="ru-RU"/>
          </w:rPr>
          <w:t>BUYRUG‘I</w:t>
        </w:r>
      </w:hyperlink>
    </w:p>
    <w:p w14:paraId="3AED600F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Prezidentning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2023-yil 27-noyabrdagi PF-200-son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Farmoni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bilan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tasdiqlangan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davlat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dasturining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19-bandida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ko‘rsatilgan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vazifalarning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ijrosini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taʼminlashga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qaratilgan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 </w:t>
      </w:r>
      <w:hyperlink r:id="rId20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CHORА-TАDBIRLАR REJАSI</w:t>
        </w:r>
      </w:hyperlink>
    </w:p>
    <w:p w14:paraId="3F8AE4E8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“Komplayens nazorat” tizimini </w:t>
      </w:r>
      <w:proofErr w:type="gram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yo‘</w:t>
      </w:r>
      <w:proofErr w:type="gram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lga qo‘yish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bo‘yicha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me’yoriy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hujjatlar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 </w:t>
      </w:r>
      <w:hyperlink r:id="rId21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val="en-US" w:eastAsia="ru-RU"/>
          </w:rPr>
          <w:t>TO‘PLAMI</w:t>
        </w:r>
      </w:hyperlink>
    </w:p>
    <w:p w14:paraId="4E7C80BB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Inson huquqlarini </w:t>
      </w:r>
      <w:proofErr w:type="gram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o‘</w:t>
      </w:r>
      <w:proofErr w:type="gram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rganish </w:t>
      </w:r>
      <w:hyperlink r:id="rId22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val="en-US" w:eastAsia="ru-RU"/>
          </w:rPr>
          <w:t>USLUBIY QO‘LLANMA</w:t>
        </w:r>
      </w:hyperlink>
    </w:p>
    <w:p w14:paraId="196367B8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Vazirlik markaziy apparati xodimlarining korrupsiyaga qarshi komplayens nazorat tizimi bo‘yicha ishlab chiqilgan meʼyoriy-huquqiy hujjatlar bilan tanishganli to‘g‘risida </w:t>
      </w:r>
      <w:hyperlink r:id="rId23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val="en-US" w:eastAsia="ru-RU"/>
          </w:rPr>
          <w:t>MA’LUMOT</w:t>
        </w:r>
      </w:hyperlink>
    </w:p>
    <w:p w14:paraId="158EB2E5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Vazirlik markaziy apparatida korrupsion xatarga moyilligi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yuqori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 </w:t>
      </w:r>
      <w:proofErr w:type="spellStart"/>
      <w:proofErr w:type="gram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bo‘</w:t>
      </w:r>
      <w:proofErr w:type="gram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lgan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lavozimlar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 </w:t>
      </w:r>
      <w:hyperlink r:id="rId24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val="en-US" w:eastAsia="ru-RU"/>
          </w:rPr>
          <w:t>RO‘YXATI</w:t>
        </w:r>
      </w:hyperlink>
    </w:p>
    <w:p w14:paraId="1E71C5BF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Vazirlik xodimlarining yaqin qarindoshlarini tizim tashkilotlarida faoliyati </w:t>
      </w:r>
      <w:proofErr w:type="gram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to‘</w:t>
      </w:r>
      <w:proofErr w:type="gram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g‘risidagi </w:t>
      </w:r>
      <w:hyperlink r:id="rId25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val="en-US" w:eastAsia="ru-RU"/>
          </w:rPr>
          <w:t>MA’LUMOT</w:t>
        </w:r>
      </w:hyperlink>
    </w:p>
    <w:p w14:paraId="0DBBFFF7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 xml:space="preserve">2022-yilda oliy, </w:t>
      </w:r>
      <w:proofErr w:type="gram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o‘</w:t>
      </w:r>
      <w:proofErr w:type="gram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val="en-US" w:eastAsia="ru-RU"/>
        </w:rPr>
        <w:t>rta maxsus va professional taʼlim muassasalarida korrupsiyaviy xatarlarni aniqlash va ularni bartaraf etish hamda korrupsiyaning oldini olish bo‘yicha </w:t>
      </w:r>
      <w:hyperlink r:id="rId26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val="en-US" w:eastAsia="ru-RU"/>
          </w:rPr>
          <w:t>YO‘L XARITASI</w:t>
        </w:r>
      </w:hyperlink>
    </w:p>
    <w:p w14:paraId="00575677" w14:textId="77777777" w:rsidR="00DE4573" w:rsidRPr="005841FB" w:rsidRDefault="00DE4573" w:rsidP="00DE4573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lastRenderedPageBreak/>
        <w:t>Mehnat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 xml:space="preserve"> </w:t>
      </w:r>
      <w:proofErr w:type="spellStart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shartnomasi</w:t>
      </w:r>
      <w:proofErr w:type="spellEnd"/>
      <w:r w:rsidRPr="005841FB">
        <w:rPr>
          <w:rFonts w:eastAsia="Times New Roman" w:cs="Times New Roman"/>
          <w:color w:val="000080"/>
          <w:sz w:val="24"/>
          <w:szCs w:val="24"/>
          <w:bdr w:val="single" w:sz="2" w:space="0" w:color="E5E7EB" w:frame="1"/>
          <w:lang w:eastAsia="ru-RU"/>
        </w:rPr>
        <w:t> </w:t>
      </w:r>
      <w:hyperlink r:id="rId27" w:history="1">
        <w:r w:rsidRPr="005841F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bdr w:val="single" w:sz="2" w:space="0" w:color="E5E7EB" w:frame="1"/>
            <w:lang w:eastAsia="ru-RU"/>
          </w:rPr>
          <w:t>NAMUNASI</w:t>
        </w:r>
      </w:hyperlink>
    </w:p>
    <w:p w14:paraId="670E1072" w14:textId="77777777" w:rsidR="00F12C76" w:rsidRPr="005841FB" w:rsidRDefault="00F12C76" w:rsidP="006C0B77">
      <w:pPr>
        <w:spacing w:after="0"/>
        <w:ind w:firstLine="709"/>
        <w:jc w:val="both"/>
        <w:rPr>
          <w:rFonts w:cs="Times New Roman"/>
        </w:rPr>
      </w:pPr>
    </w:p>
    <w:sectPr w:rsidR="00F12C76" w:rsidRPr="005841FB" w:rsidSect="005841FB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51B4"/>
    <w:multiLevelType w:val="multilevel"/>
    <w:tmpl w:val="7586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233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95"/>
    <w:rsid w:val="005841FB"/>
    <w:rsid w:val="006C0B77"/>
    <w:rsid w:val="008242FF"/>
    <w:rsid w:val="00870751"/>
    <w:rsid w:val="00922C48"/>
    <w:rsid w:val="00992395"/>
    <w:rsid w:val="00B915B7"/>
    <w:rsid w:val="00DE457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58D8-F605-40F4-B2A1-B4456D46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E457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E4573"/>
    <w:rPr>
      <w:b/>
      <w:bCs/>
    </w:rPr>
  </w:style>
  <w:style w:type="character" w:styleId="a4">
    <w:name w:val="Hyperlink"/>
    <w:basedOn w:val="a0"/>
    <w:uiPriority w:val="99"/>
    <w:semiHidden/>
    <w:unhideWhenUsed/>
    <w:rsid w:val="00DE4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10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995772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845228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097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0265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-portal.gov.uz/uploads/dbcb0fd0-32a1-ebf1-6f3f-a28adac2cfcf_media_.pdf" TargetMode="External"/><Relationship Id="rId13" Type="http://schemas.openxmlformats.org/officeDocument/2006/relationships/hyperlink" Target="https://api-portal.gov.uz/uploads/5ae7e985-f775-acf4-f89c-f9503fd0fc5f_media_.pdf" TargetMode="External"/><Relationship Id="rId18" Type="http://schemas.openxmlformats.org/officeDocument/2006/relationships/hyperlink" Target="https://api-portal.gov.uz/uploads/8c918f71-06c3-2f46-a85e-81123006f05e_media_.pdf" TargetMode="External"/><Relationship Id="rId26" Type="http://schemas.openxmlformats.org/officeDocument/2006/relationships/hyperlink" Target="https://e.edu.uz/upload/Agentlik%20va%20vazirlik%20Yol%20xarita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edu.uz/upload/To%60plam.pdf" TargetMode="External"/><Relationship Id="rId7" Type="http://schemas.openxmlformats.org/officeDocument/2006/relationships/hyperlink" Target="https://api-portal.gov.uz/uploads/131e891d-dd43-b1f8-bd2b-24cd0712ee92_media_.pdf" TargetMode="External"/><Relationship Id="rId12" Type="http://schemas.openxmlformats.org/officeDocument/2006/relationships/hyperlink" Target="https://api-portal.gov.uz/uploads/67a121c9-3bc0-3b1c-18de-e3daa6286a43_media_.pdf" TargetMode="External"/><Relationship Id="rId17" Type="http://schemas.openxmlformats.org/officeDocument/2006/relationships/hyperlink" Target="https://api-portal.gov.uz/uploads/2b316cb6-c589-df4b-4799-05a1efd10aed_media_.pdf" TargetMode="External"/><Relationship Id="rId25" Type="http://schemas.openxmlformats.org/officeDocument/2006/relationships/hyperlink" Target="https://e.edu.uz/upload/Vazirlik%20manfaatlar%20to%E2%80%98qnashuvi%20ma'lumot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i-portal.gov.uz/uploads/72b20541-d2ba-b10c-563e-11a8ddb62ec8_media_.pdf" TargetMode="External"/><Relationship Id="rId20" Type="http://schemas.openxmlformats.org/officeDocument/2006/relationships/hyperlink" Target="https://edu.uz/media/1d8c022d-4a22-fed1-622a-2c524097ae12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i-portal.gov.uz/uploads/5a8585e6-f1d0-37cf-520c-76646f2287f0_media_.pdf" TargetMode="External"/><Relationship Id="rId11" Type="http://schemas.openxmlformats.org/officeDocument/2006/relationships/hyperlink" Target="https://api-portal.gov.uz/uploads/3cf900fc-f7be-13a2-ddf8-9ce8c6d61a82_media_.pdf" TargetMode="External"/><Relationship Id="rId24" Type="http://schemas.openxmlformats.org/officeDocument/2006/relationships/hyperlink" Target="https://e.edu.uz/upload/Royxat1.pdf" TargetMode="External"/><Relationship Id="rId5" Type="http://schemas.openxmlformats.org/officeDocument/2006/relationships/hyperlink" Target="https://aca.uz/storage/VtK8IS264kpJ2VFAdyDJXuiFAY7HPw-metaMzU2OS5wZGY=-.pdf" TargetMode="External"/><Relationship Id="rId15" Type="http://schemas.openxmlformats.org/officeDocument/2006/relationships/hyperlink" Target="https://api-portal.gov.uz/uploads/4fb6b949-fcce-00ea-b582-3fc2ac2b58c7_media_.pdf" TargetMode="External"/><Relationship Id="rId23" Type="http://schemas.openxmlformats.org/officeDocument/2006/relationships/hyperlink" Target="https://edu.uz/media/%D0%9E%D0%B7%D0%BD%D0%BE%D0%BA%D0%BE%D0%BC%D0%BB%D0%B5%D0%BD%D0%B8%D0%B5%20%D1%81%D0%BE%D1%82%D1%80%D1%83%D0%B4%D0%BD%D0%B8%D0%BA%D0%BE%D0%B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pi-portal.gov.uz/uploads/0e7522e5-c3bd-e6bc-9a49-441f923e8b29_media_.pdf" TargetMode="External"/><Relationship Id="rId19" Type="http://schemas.openxmlformats.org/officeDocument/2006/relationships/hyperlink" Target="https://api-portal.gov.uz/uploads/01534401-0a09-59db-6ec7-5047a057b673_media_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i-portal.gov.uz/uploads/8ac8d4ff-0e3f-44a2-f1de-44daef1a039a_media_.pdf" TargetMode="External"/><Relationship Id="rId14" Type="http://schemas.openxmlformats.org/officeDocument/2006/relationships/hyperlink" Target="https://api-portal.gov.uz/uploads/3116c993-8a83-f244-6570-ff6cb7cbefcd_media_.pdf" TargetMode="External"/><Relationship Id="rId22" Type="http://schemas.openxmlformats.org/officeDocument/2006/relationships/hyperlink" Target="https://e.edu.uz/upload/Inson%20huquqlari%2020220.pdf" TargetMode="External"/><Relationship Id="rId27" Type="http://schemas.openxmlformats.org/officeDocument/2006/relationships/hyperlink" Target="https://edu.uz/media/3eb86bf3-475a-2dc2-2f27-6eede7895b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Ulugbek Eshbutaev</dc:creator>
  <cp:keywords/>
  <dc:description/>
  <cp:lastModifiedBy>Ulugbek Eshbutaev</cp:lastModifiedBy>
  <cp:revision>3</cp:revision>
  <dcterms:created xsi:type="dcterms:W3CDTF">2025-03-27T06:32:00Z</dcterms:created>
  <dcterms:modified xsi:type="dcterms:W3CDTF">2025-03-27T06:33:00Z</dcterms:modified>
</cp:coreProperties>
</file>